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FB" w:rsidRPr="00C959FB" w:rsidRDefault="00C959FB" w:rsidP="00C959FB">
      <w:pPr>
        <w:shd w:val="clear" w:color="auto" w:fill="FFFFFF"/>
        <w:spacing w:before="75" w:after="75" w:line="432" w:lineRule="atLeast"/>
        <w:ind w:left="150" w:right="150"/>
        <w:outlineLvl w:val="1"/>
        <w:rPr>
          <w:rFonts w:ascii="Times New Roman" w:eastAsia="Times New Roman" w:hAnsi="Times New Roman" w:cs="Times New Roman"/>
          <w:color w:val="4E6883"/>
          <w:sz w:val="36"/>
          <w:szCs w:val="36"/>
          <w:lang w:eastAsia="ru-RU"/>
        </w:rPr>
      </w:pPr>
      <w:r w:rsidRPr="00C959FB">
        <w:rPr>
          <w:rFonts w:ascii="Times New Roman" w:eastAsia="Times New Roman" w:hAnsi="Times New Roman" w:cs="Times New Roman"/>
          <w:color w:val="4E6883"/>
          <w:sz w:val="36"/>
          <w:szCs w:val="36"/>
          <w:lang w:eastAsia="ru-RU"/>
        </w:rPr>
        <w:t>Противодействие терроризму и его идеологии</w:t>
      </w:r>
    </w:p>
    <w:p w:rsidR="00C959FB" w:rsidRPr="00C959FB" w:rsidRDefault="00C959FB" w:rsidP="00C959FB">
      <w:pPr>
        <w:shd w:val="clear" w:color="auto" w:fill="FFFFFF"/>
        <w:spacing w:before="195" w:after="195" w:line="341" w:lineRule="atLeast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C959FB">
        <w:rPr>
          <w:rFonts w:ascii="Arial" w:eastAsia="Times New Roman" w:hAnsi="Arial" w:cs="Arial"/>
          <w:color w:val="303F50"/>
          <w:sz w:val="24"/>
          <w:szCs w:val="24"/>
          <w:lang w:eastAsia="ru-RU"/>
        </w:rPr>
        <w:t xml:space="preserve">За осуществление экстремистской деятельности граждане Российской Федерации, иностранные граждане и лица без гражданства несут: уголовную, и административную ответственность в установленном законодательством РФ порядке. Уважаемые жители </w:t>
      </w:r>
      <w:proofErr w:type="spellStart"/>
      <w:r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Карджинского</w:t>
      </w:r>
      <w:proofErr w:type="spellEnd"/>
      <w:r>
        <w:rPr>
          <w:rFonts w:ascii="Arial" w:eastAsia="Times New Roman" w:hAnsi="Arial" w:cs="Arial"/>
          <w:color w:val="303F50"/>
          <w:sz w:val="24"/>
          <w:szCs w:val="24"/>
          <w:lang w:eastAsia="ru-RU"/>
        </w:rPr>
        <w:t xml:space="preserve"> сельского поселения</w:t>
      </w:r>
      <w:r w:rsidRPr="00C959FB">
        <w:rPr>
          <w:rFonts w:ascii="Arial" w:eastAsia="Times New Roman" w:hAnsi="Arial" w:cs="Arial"/>
          <w:color w:val="303F50"/>
          <w:sz w:val="24"/>
          <w:szCs w:val="24"/>
          <w:lang w:eastAsia="ru-RU"/>
        </w:rPr>
        <w:t xml:space="preserve">! В целях безопасности и предупреждения возможных попыток совершения террористических актов, следует проявлять бдительность при нахождении на улице, в транспорте, в других общественных местах, а также немедленно сообщать в полицию: о гражданах с неадекватным поведением; о наличии у них оружия и боеприпасов; об обнаружении оставленных без присмотра в общественных местах подозрительных предметов и сумок; о транспортных средствах, вызывающих подозрение, в том числе бесхозных, длительное время невостребованных </w:t>
      </w:r>
      <w:r w:rsidRPr="00C959FB">
        <w:rPr>
          <w:rFonts w:ascii="Arial" w:eastAsia="Times New Roman" w:hAnsi="Arial" w:cs="Arial"/>
          <w:color w:val="303F50"/>
          <w:sz w:val="24"/>
          <w:szCs w:val="24"/>
          <w:lang w:eastAsia="ru-RU"/>
        </w:rPr>
        <w:t>владельцами, которые</w:t>
      </w:r>
      <w:bookmarkStart w:id="0" w:name="_GoBack"/>
      <w:bookmarkEnd w:id="0"/>
      <w:r w:rsidRPr="00C959FB">
        <w:rPr>
          <w:rFonts w:ascii="Arial" w:eastAsia="Times New Roman" w:hAnsi="Arial" w:cs="Arial"/>
          <w:color w:val="303F50"/>
          <w:sz w:val="24"/>
          <w:szCs w:val="24"/>
          <w:lang w:eastAsia="ru-RU"/>
        </w:rPr>
        <w:t xml:space="preserve"> могут быть использованы для закладок взрывных устройств; об открытых подвалах и посторонних предметах, по неизвестным причинам, находящимся в них; о нехарактерных повреждениях фасадов зданий, рекламных тумб, стендов, уличных ларьков, решеток и оград. При обнаружении подозрительного предмета, похожего на взрывное устройство, запрещается: трогать и перемещать его; заливать такие предметы жидкостями, засыпать порошком (грунтом) накрывать какими-либо материалами; пользоваться вблизи подобного предмета электро- или радиоаппаратурой; оказывать на подозрительный предмет температурное, звуковое, механическое и электромагнитное воздействие. Наиболее характерными признаками, указывающими на возможное отнесение подозрительного предмета взрывному устройству, являются: обнаружение в общественных местах и транспорте посторонних (бесхозных) портфелей, свертков, чемоданов, сумок; наличие у данных предметов характерного вида штатных боеприпасов; исходящий от предмета резкий запах горюче-смазочных материалов, растворителей, звук работающего часового механизма, наличие дыма; наличие связей предметов объектами окружающей среды в виде растяжек, прикрепленной проволоки</w:t>
      </w:r>
    </w:p>
    <w:p w:rsidR="0026087A" w:rsidRDefault="0026087A"/>
    <w:sectPr w:rsidR="0026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FB"/>
    <w:rsid w:val="0026087A"/>
    <w:rsid w:val="00C9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8113"/>
  <w15:chartTrackingRefBased/>
  <w15:docId w15:val="{2956EFCD-E6E3-4A7E-B91B-57316A9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2026-05-28T09:22:00Z</dcterms:created>
  <dcterms:modified xsi:type="dcterms:W3CDTF">2026-05-28T09:23:00Z</dcterms:modified>
</cp:coreProperties>
</file>